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 учебной дисциплины ОП 03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Материаловедение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профессия 23.01.17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Мастер по ремонту и обслуживанию автомобилей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  <w:t xml:space="preserve">Рабочая программа учебной дисциплины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4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ОП 03 в учебном плане «Материаловедение» </w:t>
      </w:r>
      <w:r>
        <w:rPr>
          <w:rFonts w:ascii="Times New Roman" w:hAnsi="Times New Roman" w:cs="Times New Roman" w:eastAsia="Times New Roman"/>
          <w:color w:val="auto"/>
          <w:spacing w:val="-7"/>
          <w:position w:val="0"/>
          <w:sz w:val="24"/>
          <w:shd w:fill="auto" w:val="clear"/>
        </w:rPr>
        <w:t xml:space="preserve">является  частью общепрофессионального цикла ППКРС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в соответствии с Федеральным государственным образовательным стандартом профессии 23.01.17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«Мастер по ремонту и обслуживанию автомобилей» (утв. Приказом Министерства образования и науки Российской федерации 09.12.2016 №1581 (ред. от 01.09.2022 №796).</w:t>
      </w:r>
    </w:p>
    <w:p>
      <w:pPr>
        <w:spacing w:before="0" w:after="20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tbl>
      <w:tblPr>
        <w:tblInd w:w="105" w:type="dxa"/>
      </w:tblPr>
      <w:tblGrid>
        <w:gridCol w:w="3571"/>
        <w:gridCol w:w="3118"/>
        <w:gridCol w:w="2801"/>
      </w:tblGrid>
      <w:tr>
        <w:trPr>
          <w:trHeight w:val="549" w:hRule="auto"/>
          <w:jc w:val="left"/>
        </w:trPr>
        <w:tc>
          <w:tcPr>
            <w:tcW w:w="3571" w:type="dxa"/>
            <w:tcBorders>
              <w:top w:val="single" w:color="000000" w:sz="5"/>
              <w:left w:val="single" w:color="000000" w:sz="5"/>
              <w:bottom w:val="single" w:color="000000" w:sz="7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ПК,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ОК</w:t>
            </w:r>
          </w:p>
        </w:tc>
        <w:tc>
          <w:tcPr>
            <w:tcW w:w="3118" w:type="dxa"/>
            <w:tcBorders>
              <w:top w:val="single" w:color="000000" w:sz="5"/>
              <w:left w:val="single" w:color="000000" w:sz="5"/>
              <w:bottom w:val="single" w:color="000000" w:sz="7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Умения</w:t>
            </w:r>
          </w:p>
        </w:tc>
        <w:tc>
          <w:tcPr>
            <w:tcW w:w="2801" w:type="dxa"/>
            <w:tcBorders>
              <w:top w:val="single" w:color="000000" w:sz="5"/>
              <w:left w:val="single" w:color="000000" w:sz="5"/>
              <w:bottom w:val="single" w:color="000000" w:sz="7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Знания</w:t>
            </w:r>
          </w:p>
        </w:tc>
      </w:tr>
      <w:tr>
        <w:trPr>
          <w:trHeight w:val="3030" w:hRule="auto"/>
          <w:jc w:val="left"/>
        </w:trPr>
        <w:tc>
          <w:tcPr>
            <w:tcW w:w="3571" w:type="dxa"/>
            <w:tcBorders>
              <w:top w:val="single" w:color="000000" w:sz="7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2.1. Осуществлять техническое обслуживание автомобильных двигателей.</w:t>
            </w:r>
          </w:p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3.1. Производить текущий ремонт автомобильных двигателей.</w:t>
            </w:r>
          </w:p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3.2. Производить текущий ремонт узлов и элементов электрических и электронных систем автомобилей.</w:t>
            </w:r>
          </w:p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3.3. Производить текущий ремонт автомобильных трансмиссий.</w:t>
            </w:r>
          </w:p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3.4. Производить текущий ремонт ходовой части и механизмов управления автомобилей.</w:t>
            </w:r>
          </w:p>
          <w:p>
            <w:pPr>
              <w:widowControl w:val="false"/>
              <w:suppressAutoHyphens w:val="true"/>
              <w:spacing w:before="20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ПК 3.5. Производить ремонт и окраску кузовов.</w:t>
            </w:r>
          </w:p>
        </w:tc>
        <w:tc>
          <w:tcPr>
            <w:tcW w:w="3118" w:type="dxa"/>
            <w:tcBorders>
              <w:top w:val="single" w:color="000000" w:sz="7"/>
              <w:left w:val="single" w:color="000000" w:sz="5"/>
              <w:bottom w:val="single" w:color="000000" w:sz="5"/>
              <w:right w:val="single" w:color="836967" w:sz="0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применять нормативно-техническую документацию по техническому обслуживанию автомобилей;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выбирать и пользоваться инструментами, приспособлениями и стендами для технического обслуживания систем и частей автомобилей;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устранять возникшие во время эксплуатации транспортных средств мелкие неисправности, с соблюдением требований безопасности;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widowControl w:val="fals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произвести ремонт и покраску кузова а/ля.</w:t>
            </w:r>
          </w:p>
        </w:tc>
        <w:tc>
          <w:tcPr>
            <w:tcW w:w="2801" w:type="dxa"/>
            <w:tcBorders>
              <w:top w:val="single" w:color="000000" w:sz="7"/>
              <w:left w:val="single" w:color="000000" w:sz="5"/>
              <w:bottom w:val="single" w:color="000000" w:sz="5"/>
              <w:right w:val="single" w:color="000000" w:sz="5"/>
            </w:tcBorders>
            <w:shd w:color="auto" w:fill="auto" w:val="clear"/>
            <w:tcMar>
              <w:left w:w="10" w:type="dxa"/>
              <w:right w:w="10" w:type="dxa"/>
            </w:tcMar>
            <w:vAlign w:val="top"/>
          </w:tcPr>
          <w:p>
            <w:pPr>
              <w:widowControl w:val="false"/>
              <w:suppressAutoHyphens w:val="true"/>
              <w:spacing w:before="0" w:after="0" w:line="240"/>
              <w:ind w:right="0" w:left="0" w:firstLine="283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технического обслуживания автомобилей и технологической документации по техническому обслуживанию;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283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типы и устройство стендов для технического обслуживания и ремонта автомобильных двигателей;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283"/>
              <w:jc w:val="left"/>
              <w:rPr>
                <w:rFonts w:ascii="Arial" w:hAnsi="Arial" w:cs="Arial" w:eastAsia="Arial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устройство и конструктивные особенности обслуживаемых автомобилей;</w:t>
            </w:r>
          </w:p>
          <w:p>
            <w:pPr>
              <w:widowControl w:val="false"/>
              <w:suppressAutoHyphens w:val="true"/>
              <w:spacing w:before="0" w:after="0" w:line="240"/>
              <w:ind w:right="0" w:left="0" w:firstLine="283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виды ЛКП автомобильных кузовов, оборудования и материалов для ремонта кузова и области применения материалов.</w:t>
            </w:r>
          </w:p>
        </w:tc>
      </w:tr>
    </w:tbl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01. Выбирать способы решения задач профессиональной деятельности применительно к различным контекстам;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04. Эффективно взаимодействовать и работать в коллективе и команде;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>
      <w:pPr>
        <w:widowControl w:val="false"/>
        <w:suppressAutoHyphens w:val="true"/>
        <w:spacing w:before="20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ОК 09. Пользоваться профессиональной документацией на государственном и иностранном языках.(п. 3.2 в ред.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Приказа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Минпросвещения России от 01.09.2022 N 796)</w:t>
      </w:r>
    </w:p>
    <w:p>
      <w:pPr>
        <w:spacing w:before="0" w:after="160" w:line="240"/>
        <w:ind w:right="0" w:left="0" w:firstLine="709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основание протокола №1 от 07.09.2021г. заседания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FFFFFF" w:val="clear"/>
        </w:rPr>
        <w:t xml:space="preserve">ЛР 13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16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Готовый к профессиональной конкуренции и конструктивной реакции на критику.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Готовый соответствовать ожиданиям работодателей: проектно мыслящий, эффективно взаимодействующий с руководством.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Способный выполнять производственные задачи в соответствии с трудовым, административным, гражданским и уголовным кодексом РФ.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ЛР 27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Демонстрирующий интерес к повышению уровня финансовой грамотности.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Наименование разделов рабочей программы учебной дисциплины:</w:t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1.Металлы и</w:t>
      </w:r>
      <w:r>
        <w:rPr>
          <w:rFonts w:ascii="Times New Roman" w:hAnsi="Times New Roman" w:cs="Times New Roman" w:eastAsia="Times New Roman"/>
          <w:color w:val="auto"/>
          <w:spacing w:val="-57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сплавы </w:t>
      </w:r>
    </w:p>
    <w:p>
      <w:pPr>
        <w:spacing w:before="0" w:after="20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Раздел 2.</w:t>
      </w:r>
      <w:r>
        <w:rPr>
          <w:rFonts w:ascii="Times New Roman" w:hAnsi="Times New Roman" w:cs="Times New Roman" w:eastAsia="Times New Roman"/>
          <w:color w:val="auto"/>
          <w:spacing w:val="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Неметалли</w:t>
      </w:r>
      <w:r>
        <w:rPr>
          <w:rFonts w:ascii="Times New Roman" w:hAnsi="Times New Roman" w:cs="Times New Roman" w:eastAsia="Times New Roman"/>
          <w:color w:val="auto"/>
          <w:spacing w:val="-58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ческие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материалы </w:t>
      </w:r>
    </w:p>
    <w:p>
      <w:pPr>
        <w:spacing w:before="0" w:after="0" w:line="240"/>
        <w:ind w:right="0" w:left="0" w:firstLine="708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 реализации содержания учебной дисциплины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Материаловедение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максимальная учебная нагрузка обучающихся по профессии 23.01.17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Мастер по ремонту и обслуживанию автомобилей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технологического профиля — 34 часа, из них аудиторная (обязательная) нагрузка обучающихся, включая практические занятия (2ч.)— 34 часа.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Составитель: преподаватель ГБПОУ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КБАДК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Кумыкова М.Х.</w:t>
      </w:r>
    </w:p>
    <w:p>
      <w:pPr>
        <w:suppressAutoHyphens w:val="true"/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consultantplus://offline/ref=54F5269ECCAB97E12795DE47087DCEBEF32DF72DAC3806AEA145B7B6E0FFA23FD8D5D7D1632D6A1D2C3843CF82371A2C687DF14FCEB58039t2U6G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